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Maths Topic Revision 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Foundation Non-Calculator (Paper 1)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Calculating with Directed Number (Negatives)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Generating terms in a sequence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Types of Number (Multiples, Factors, Square and Primes)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Conversion Graphs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Money Questions (Best Value)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Pictograms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Direct Proportion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Inverse Proportion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Relative Frequency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Simplifying Ratio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Constructions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Substitution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Sharing in a Ratio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Fraction of an Amount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Forming and Solving Equations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Angle Rules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Rounding to 1 Significant Figure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Estimation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Volume of a Sphere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Parts of a Circle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Density, Mass, Volume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Standard Form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Averages and Range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Frequency Trees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Nets of 3D Shapes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Order of Operations (BIDMAS)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Fraction Calculations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Solving Quadratics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Trig Values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Higher Tier Non-Calculator Paper (Paper 1)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Solving Inequalities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Density, Mass, Volume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Linear Simultaneous Equations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Averages, Range and IQR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Frequency Trees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Sharing in a Ratio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Standard Form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Order of Operations (BIDMAS)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Fraction Calculations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Solving Quadratics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Transformations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Cube Numbers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Circle Theorems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Exponential Graphs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Probability Tree Diagrams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Venn Diagrams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Index Laws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Trig Values and Equations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Transformation of Graphs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Surds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Complete the Square and Turning Points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Coordinate Geometry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Algebraic Proof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Algebraic Fractions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Probability with Algebra (And/Or)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Foundation Tier Calculator Paper (Paper 2)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Metric Units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Types of Number (Triangular, Prime)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Generating Terms in a Sequence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Coordinate problems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Relative Frequency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Properties of 3D Shapes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Converting Fraction, Decimal and Percentages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Transformations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Percentage of an Amount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Money Questions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Converting Decimals to Ratio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Area of a Triangle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Fraction of an Amount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Wages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Rounding Numbers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Parts of a Circle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Ratio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Probability (Sum to 1)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Using Formulae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Time Series Graphs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Map Scales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Using Graphs to solve Simultaneous Equations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Nth term of a Linear Sequence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Solving Inequalities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Congruent Triangles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Averages from a Frequency Table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Speed, Distance, Time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Two-Way Tables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Higher Tier Calculator Paper (Paper 2)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Expanding Brackets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Factorising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Index Laws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Simplifying Ration (1:n)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Map Scales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Time Series Graphs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Nth Term of a Linear Sequence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Speed, Distance, Time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Two-Way Tables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Solving Inequalities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Congruent Triangles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Using Graphs to solve Simultaneous Equations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Types of Number (Square, Prime)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Plans and Elevations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Volume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Sampling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Percentage (Profit and Loss)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Boxplots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Transformations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Area of Circles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Sine Rule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Composite and Inverse Functions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Geometric Sequences with Surds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Significant Figures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Pressure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Completing the Square and Turning Points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Constructions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3D Trigonometry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Gradient of Curved Graphs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Graph Transformations with Trig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